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drawing>
          <wp:inline distB="114300" distT="114300" distL="114300" distR="114300">
            <wp:extent cx="2428875" cy="1876425"/>
            <wp:effectExtent b="0" l="0" r="0" t="0"/>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28875" cy="1876425"/>
                    </a:xfrm>
                    <a:prstGeom prst="rect"/>
                    <a:ln/>
                  </pic:spPr>
                </pic:pic>
              </a:graphicData>
            </a:graphic>
          </wp:inline>
        </w:drawing>
      </w:r>
      <w:r w:rsidDel="00000000" w:rsidR="00000000" w:rsidRPr="00000000">
        <w:rPr/>
        <w:drawing>
          <wp:inline distB="114300" distT="114300" distL="114300" distR="114300">
            <wp:extent cx="2146263" cy="1271588"/>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146263" cy="1271588"/>
                    </a:xfrm>
                    <a:prstGeom prst="rect"/>
                    <a:ln/>
                  </pic:spPr>
                </pic:pic>
              </a:graphicData>
            </a:graphic>
          </wp:inline>
        </w:drawing>
      </w:r>
      <w:r w:rsidDel="00000000" w:rsidR="00000000" w:rsidRPr="00000000">
        <w:rPr/>
        <w:drawing>
          <wp:inline distB="114300" distT="114300" distL="114300" distR="114300">
            <wp:extent cx="1845945" cy="1538288"/>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45945" cy="15382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the future, most of our collaboration will be remote. No, not the remote you use to turn on your television, but remote...meaning the people you are talking to and working with to create a project will not be in the same office, building, or even country that you are. So how do we get work done?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Today, you will work with your group, who will be sitting around the room, but you can’t talk to them, and CANNOT USE YOUR PHONES!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What are two other ways that you could communicate?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1)</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2)</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3)</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Once you have your prompt, you can begin communicating with your group, and start working! If you have questions, YES...you can ask me.</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